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8203"/>
        <w:gridCol w:w="191"/>
      </w:tblGrid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5C5AFD" w:rsidRPr="00F31CCD" w:rsidRDefault="00F11120" w:rsidP="005916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2EC7">
              <w:rPr>
                <w:rFonts w:eastAsia="Times New Roman" w:cs="Times New Roman"/>
                <w:color w:val="000000" w:themeColor="text1"/>
                <w:sz w:val="60"/>
                <w:szCs w:val="60"/>
                <w:lang w:eastAsia="es-AR"/>
              </w:rPr>
              <w:br/>
            </w:r>
            <w:r w:rsidR="00591609" w:rsidRPr="00591609">
              <w:rPr>
                <w:rFonts w:eastAsia="Times New Roman" w:cs="Times New Roman"/>
                <w:color w:val="000000" w:themeColor="text1"/>
                <w:sz w:val="76"/>
                <w:szCs w:val="76"/>
                <w:lang w:eastAsia="es-AR"/>
              </w:rPr>
              <w:t>PORTA</w:t>
            </w:r>
            <w:r w:rsidR="00591609">
              <w:rPr>
                <w:rFonts w:eastAsia="Times New Roman" w:cs="Times New Roman"/>
                <w:color w:val="000000" w:themeColor="text1"/>
                <w:sz w:val="60"/>
                <w:szCs w:val="60"/>
                <w:lang w:eastAsia="es-AR"/>
              </w:rPr>
              <w:br/>
            </w:r>
            <w:r w:rsidR="00591609" w:rsidRPr="00591609">
              <w:rPr>
                <w:rFonts w:eastAsia="Times New Roman" w:cs="Times New Roman"/>
                <w:color w:val="000000" w:themeColor="text1"/>
                <w:sz w:val="52"/>
                <w:szCs w:val="52"/>
                <w:lang w:eastAsia="es-AR"/>
              </w:rPr>
              <w:t>EL RAPERO ESPAÑOL MÁS RECONOCIDO</w:t>
            </w:r>
            <w:r w:rsidR="00C12EC7">
              <w:rPr>
                <w:rFonts w:eastAsia="Times New Roman" w:cs="Times New Roman"/>
                <w:color w:val="000000" w:themeColor="text1"/>
                <w:sz w:val="60"/>
                <w:szCs w:val="60"/>
                <w:lang w:eastAsia="es-AR"/>
              </w:rPr>
              <w:br/>
            </w:r>
            <w:r w:rsidR="00131E7C" w:rsidRPr="00131E7C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t>EL RAPERO BARCELONÉS PORTA PUBLICÓ SU CUARTO ÁLBUM, TITULADO "ALGO HA CAMBIADO".</w:t>
            </w:r>
            <w:r w:rsidR="00131E7C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</w:p>
        </w:tc>
      </w:tr>
      <w:tr w:rsidR="00F11120" w:rsidRPr="00F31CCD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F31CCD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5410200" cy="4518337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53" cy="452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hideMark/>
          </w:tcPr>
          <w:p w:rsidR="00F11120" w:rsidRPr="00F31CCD" w:rsidRDefault="000A5CCB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D713F0" w:rsidRDefault="00131E7C" w:rsidP="00131E7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 w:rsidRPr="00131E7C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17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DE AGOSTO</w:t>
            </w:r>
            <w:r w:rsidRPr="00131E7C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| W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ILLIE DIXON</w:t>
            </w:r>
            <w:r w:rsidR="00591609">
              <w:t xml:space="preserve">  </w:t>
            </w:r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|</w:t>
            </w:r>
            <w:r w:rsid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20.00 hs.</w:t>
            </w:r>
            <w:r w:rsidR="00591609">
              <w:br/>
            </w:r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Banda rosarina invitada: </w:t>
            </w:r>
            <w:proofErr w:type="spellStart"/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Purple</w:t>
            </w:r>
            <w:proofErr w:type="spellEnd"/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</w:t>
            </w:r>
            <w:proofErr w:type="spellStart"/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House</w:t>
            </w:r>
            <w:proofErr w:type="spellEnd"/>
            <w:r w:rsidR="00591609" w:rsidRPr="00591609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 | 19.00 hs.</w:t>
            </w: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415F5A">
        <w:trPr>
          <w:gridAfter w:val="1"/>
          <w:wAfter w:w="108" w:type="pct"/>
          <w:tblCellSpacing w:w="0" w:type="dxa"/>
        </w:trPr>
        <w:tc>
          <w:tcPr>
            <w:tcW w:w="25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41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591609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C12EC7" w:rsidRDefault="00591609" w:rsidP="00C12EC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131E7C" w:rsidRPr="00131E7C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Anticipadas: </w:t>
            </w: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</w:t>
            </w:r>
            <w:proofErr w:type="spellStart"/>
            <w:r w:rsidR="00131E7C" w:rsidRPr="00131E7C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Music</w:t>
            </w:r>
            <w:proofErr w:type="spellEnd"/>
            <w:r w:rsidR="00131E7C" w:rsidRPr="00131E7C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Shop (Sarmiento 780) y Amadeus (Córdoba 1369)</w:t>
            </w:r>
            <w:r w:rsidR="00C12EC7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</w:p>
          <w:p w:rsidR="00C12EC7" w:rsidRPr="00C12EC7" w:rsidRDefault="00C12EC7" w:rsidP="000B61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  <w:p w:rsidR="00131E7C" w:rsidRPr="00131E7C" w:rsidRDefault="0019246D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lastRenderedPageBreak/>
              <w:br/>
            </w:r>
            <w:r w:rsidR="00591609"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131E7C"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Porta </w:t>
            </w:r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es uno de los </w:t>
            </w:r>
            <w:r w:rsidR="00131E7C"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raperos españoles más reconocidos </w:t>
            </w:r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y el primer artista español surgido de las redes sociales (</w:t>
            </w:r>
            <w:proofErr w:type="spellStart"/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MySpace</w:t>
            </w:r>
            <w:proofErr w:type="spellEnd"/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). Sus maquetas “No es cuestión de edades” (2006) y “No hay truco” (2007) fueron descargadas por más de 6 millones de personas. Su primer álbum, “En boca de tantos” (2008) fue disco de oro en España. Su segundo trabajo “Trastorno bipolar” (2009), le abrió las puertas de Latinoamérica, llegando a </w:t>
            </w:r>
            <w:r w:rsidR="00131E7C"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llenar el Luna Park</w:t>
            </w:r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, recinto en Buenos Aires con capacidad para más de </w:t>
            </w:r>
            <w:r w:rsidR="00131E7C"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10.000 personas</w:t>
            </w:r>
            <w:r w:rsidR="00131E7C"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, convirtiéndole en un fenómeno de masas en Latinoamérica.</w:t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Su disco “</w:t>
            </w:r>
            <w:proofErr w:type="spellStart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Reset</w:t>
            </w:r>
            <w:proofErr w:type="spellEnd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”, lanzado en mayo 2012, revolucionó la red. Su último single "Palabras Mudas" ya pasa de los 17 millones de visitas. Su canal oficial en </w:t>
            </w:r>
            <w:proofErr w:type="spellStart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YouTube</w:t>
            </w:r>
            <w:proofErr w:type="spellEnd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 sobrepasa los 34 millones de reproducciones y casi los 400.000 suscriptores. Además, </w:t>
            </w:r>
            <w:proofErr w:type="spellStart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Reset</w:t>
            </w:r>
            <w:proofErr w:type="spellEnd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 fue premiado como mejor álbum de Rap, Hip-Hop y músicas urbanas en los Premios UFI (Unión Fonográfica Independiente – Junio 2013).</w:t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Tras dos años de trabajo y composición, Porta vuelve este 2014 con más fuerza que nunca para presentarnos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su cuarto álbum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de estudio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‘Algo ha cambiado’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. Trece nuevas canciones llenas de mensajes reivindicativos, directos y positivos. Su primer single, ‘La Primera Vez’ es la primera muestra que estamos ante uno de los mejores trabajos del rapero. Pese al paso del tiempo, Porta vuelve a contar con ‘su gente’ en este nuevo disco producido por Soma y grabado en Barcelona. También cuenta con grandes colaboraciones como la de Gema en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‘La primera Vez’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primer single,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Holynaight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en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‘Bienvenidos’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Isusko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, Eddie y Belén Alarcón.</w:t>
            </w: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‘Algo ha cambiado’ salió a la venta en Junio en formato digital para que sus fans de todo el mundo disfruten de sus letras.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br/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Porta,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es el rapero español más seguido en redes sociales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, cuenta con más de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388k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suscriptores en su canal de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youtube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donde sube alguno de sus raps, 10 millones de seguidores en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Facebook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y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 xml:space="preserve">559k en </w:t>
            </w:r>
            <w:proofErr w:type="spellStart"/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twitter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. Además, ha sido Nº 1 de los 5 FB más seguidos por los fans en el especial de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Billboard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“Top 5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By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>Facebook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Fans”.</w:t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Después del lanzamiento de </w:t>
            </w:r>
            <w:r w:rsidRPr="00131E7C">
              <w:rPr>
                <w:rFonts w:eastAsia="Times New Roman" w:cs="Times New Roman"/>
                <w:b/>
                <w:sz w:val="24"/>
                <w:szCs w:val="24"/>
                <w:lang w:eastAsia="es-AR"/>
              </w:rPr>
              <w:t>‘Algo ha cambiado’</w:t>
            </w:r>
            <w:r w:rsidRPr="00131E7C">
              <w:rPr>
                <w:rFonts w:eastAsia="Times New Roman" w:cs="Times New Roman"/>
                <w:sz w:val="24"/>
                <w:szCs w:val="24"/>
                <w:lang w:eastAsia="es-AR"/>
              </w:rPr>
              <w:t xml:space="preserve"> Porta, volverá a Latinoamérica para comenzar su gira internacional y recoger éxitos a través de la conexión que crea con sus fans con cada rima.</w:t>
            </w: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t>Facebook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t xml:space="preserve">: </w:t>
            </w:r>
            <w:hyperlink r:id="rId9" w:history="1">
              <w:r w:rsidRPr="00131E7C">
                <w:rPr>
                  <w:rStyle w:val="Hipervnculo"/>
                  <w:rFonts w:eastAsia="Times New Roman" w:cs="Times New Roman"/>
                  <w:sz w:val="24"/>
                  <w:szCs w:val="24"/>
                  <w:lang w:val="en-US" w:eastAsia="es-AR"/>
                </w:rPr>
                <w:t>https://www.facebook.com/Porta</w:t>
              </w:r>
            </w:hyperlink>
          </w:p>
          <w:p w:rsidR="00131E7C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s-AR"/>
              </w:rPr>
            </w:pPr>
            <w:r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t xml:space="preserve">Twitter: </w:t>
            </w:r>
            <w:hyperlink r:id="rId10" w:history="1">
              <w:r w:rsidRPr="00131E7C">
                <w:rPr>
                  <w:rStyle w:val="Hipervnculo"/>
                  <w:rFonts w:eastAsia="Times New Roman" w:cs="Times New Roman"/>
                  <w:sz w:val="24"/>
                  <w:szCs w:val="24"/>
                  <w:lang w:val="en-US" w:eastAsia="es-AR"/>
                </w:rPr>
                <w:t>https://twitter.com/realporta</w:t>
              </w:r>
            </w:hyperlink>
          </w:p>
          <w:p w:rsidR="00C12EC7" w:rsidRPr="00131E7C" w:rsidRDefault="00131E7C" w:rsidP="00131E7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t>Youtube</w:t>
            </w:r>
            <w:proofErr w:type="spellEnd"/>
            <w:r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t xml:space="preserve">: </w:t>
            </w:r>
            <w:hyperlink r:id="rId11" w:history="1">
              <w:r w:rsidRPr="00131E7C">
                <w:rPr>
                  <w:rStyle w:val="Hipervnculo"/>
                  <w:rFonts w:eastAsia="Times New Roman" w:cs="Times New Roman"/>
                  <w:sz w:val="24"/>
                  <w:szCs w:val="24"/>
                  <w:lang w:val="en-US" w:eastAsia="es-AR"/>
                </w:rPr>
                <w:t>http://www.youtube.com/user/Realp0rta</w:t>
              </w:r>
            </w:hyperlink>
            <w:r w:rsidR="00C12EC7" w:rsidRPr="00131E7C">
              <w:rPr>
                <w:rFonts w:eastAsia="Times New Roman" w:cs="Times New Roman"/>
                <w:sz w:val="24"/>
                <w:szCs w:val="24"/>
                <w:lang w:val="en-US" w:eastAsia="es-AR"/>
              </w:rPr>
              <w:br/>
            </w:r>
          </w:p>
          <w:p w:rsidR="00F11120" w:rsidRPr="006B3189" w:rsidRDefault="00415F5A" w:rsidP="005916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s-AR"/>
              </w:rPr>
            </w:pPr>
            <w:r w:rsidRPr="006B3189">
              <w:rPr>
                <w:lang w:val="en-US"/>
              </w:rPr>
              <w:br/>
            </w:r>
            <w:r w:rsidR="00591609">
              <w:rPr>
                <w:rFonts w:eastAsia="Times New Roman" w:cs="Times New Roman"/>
                <w:sz w:val="24"/>
                <w:szCs w:val="24"/>
                <w:lang w:val="en-US" w:eastAsia="es-AR"/>
              </w:rPr>
              <w:br/>
            </w:r>
          </w:p>
        </w:tc>
      </w:tr>
      <w:tr w:rsidR="00F11120" w:rsidRPr="00591609" w:rsidTr="00415F5A">
        <w:trPr>
          <w:gridAfter w:val="1"/>
          <w:wAfter w:w="108" w:type="pct"/>
          <w:tblCellSpacing w:w="0" w:type="dxa"/>
        </w:trPr>
        <w:tc>
          <w:tcPr>
            <w:tcW w:w="4892" w:type="pct"/>
            <w:gridSpan w:val="2"/>
            <w:hideMark/>
          </w:tcPr>
          <w:p w:rsidR="00F11120" w:rsidRPr="00131E7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s-AR"/>
              </w:rPr>
            </w:pPr>
          </w:p>
        </w:tc>
      </w:tr>
      <w:tr w:rsidR="00415F5A" w:rsidRPr="00591609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415F5A" w:rsidRPr="00591609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131E7C" w:rsidRDefault="00415F5A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15F5A" w:rsidRPr="00131E7C" w:rsidRDefault="00415F5A">
            <w:pPr>
              <w:rPr>
                <w:sz w:val="24"/>
                <w:szCs w:val="24"/>
                <w:lang w:val="en-US"/>
              </w:rPr>
            </w:pPr>
          </w:p>
        </w:tc>
      </w:tr>
      <w:tr w:rsidR="0019246D" w:rsidRPr="00591609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19246D" w:rsidRPr="00591609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6B3189" w:rsidRDefault="0019246D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19246D" w:rsidRPr="006B3189" w:rsidRDefault="0019246D">
            <w:pPr>
              <w:rPr>
                <w:sz w:val="24"/>
                <w:szCs w:val="24"/>
                <w:lang w:val="en-US"/>
              </w:rPr>
            </w:pPr>
          </w:p>
        </w:tc>
      </w:tr>
      <w:tr w:rsidR="0019246D" w:rsidTr="0019246D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591609" w:rsidRP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8628"/>
                  </w:tblGrid>
                  <w:tr w:rsidR="00591609" w:rsidRPr="00591609">
                    <w:trPr>
                      <w:tblCellSpacing w:w="0" w:type="dxa"/>
                    </w:trPr>
                    <w:tc>
                      <w:tcPr>
                        <w:tcW w:w="210" w:type="dxa"/>
                        <w:vMerge w:val="restart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628" w:type="dxa"/>
                        <w:hideMark/>
                      </w:tcPr>
                      <w:p w:rsidR="00591609" w:rsidRPr="00591609" w:rsidRDefault="00591609">
                        <w:pPr>
                          <w:spacing w:after="24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591609" w:rsidRPr="00591609">
                    <w:trPr>
                      <w:tblCellSpacing w:w="0" w:type="dxa"/>
                    </w:trPr>
                    <w:tc>
                      <w:tcPr>
                        <w:tcW w:w="210" w:type="dxa"/>
                        <w:vMerge/>
                        <w:vAlign w:val="center"/>
                        <w:hideMark/>
                      </w:tcPr>
                      <w:p w:rsidR="00591609" w:rsidRPr="00591609" w:rsidRDefault="00591609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8628" w:type="dxa"/>
                        <w:vAlign w:val="center"/>
                        <w:hideMark/>
                      </w:tcPr>
                      <w:p w:rsidR="00591609" w:rsidRPr="00591609" w:rsidRDefault="00591609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591609" w:rsidRPr="00591609" w:rsidRDefault="00591609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tbl>
                  <w:tblPr>
                    <w:tblW w:w="8838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6"/>
                    <w:gridCol w:w="685"/>
                    <w:gridCol w:w="4961"/>
                    <w:gridCol w:w="2835"/>
                    <w:gridCol w:w="155"/>
                    <w:gridCol w:w="36"/>
                  </w:tblGrid>
                  <w:tr w:rsidR="00591609" w:rsidTr="00591609">
                    <w:trPr>
                      <w:tblCellSpacing w:w="0" w:type="dxa"/>
                    </w:trPr>
                    <w:tc>
                      <w:tcPr>
                        <w:tcW w:w="166" w:type="dxa"/>
                        <w:shd w:val="clear" w:color="auto" w:fill="8D0010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476250"/>
                              <wp:effectExtent l="0" t="0" r="0" b="0"/>
                              <wp:docPr id="111" name="Imagen 1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72" w:type="dxa"/>
                        <w:gridSpan w:val="5"/>
                        <w:shd w:val="clear" w:color="auto" w:fill="8D0010"/>
                        <w:vAlign w:val="center"/>
                        <w:hideMark/>
                      </w:tcPr>
                      <w:p w:rsidR="00591609" w:rsidRPr="00591609" w:rsidRDefault="0059160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591609">
                          <w:rPr>
                            <w:b/>
                          </w:rPr>
                          <w:t>MATERIAL PARA DESCARGAR:</w:t>
                        </w:r>
                      </w:p>
                    </w:tc>
                  </w:tr>
                  <w:tr w:rsidR="00591609" w:rsidTr="00591609">
                    <w:trPr>
                      <w:tblCellSpacing w:w="0" w:type="dxa"/>
                    </w:trPr>
                    <w:tc>
                      <w:tcPr>
                        <w:tcW w:w="8838" w:type="dxa"/>
                        <w:gridSpan w:val="6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110" name="Imagen 2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109" name="Imagen 3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108" name="Imagen 4" descr="http://joisonproducciones.com.ar/prensa/imag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joisonproducciones.com.ar/prensa/image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3" w:tgtFrame="_blank" w:history="1">
                          <w:r>
                            <w:rPr>
                              <w:rStyle w:val="Hipervnculo"/>
                            </w:rPr>
                            <w:t xml:space="preserve">Portada </w:t>
                          </w:r>
                          <w:proofErr w:type="spellStart"/>
                          <w:r>
                            <w:rPr>
                              <w:rStyle w:val="Hipervnculo"/>
                            </w:rPr>
                            <w:t>Album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107" name="bajar1" descr="bajar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1" descr="bajar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106" name="Imagen 6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105" name="Imagen 7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104" name="Imagen 8" descr="http://joisonproducciones.com.ar/prensa/imag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joisonproducciones.com.ar/prensa/image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5" w:tgtFrame="_blank" w:history="1">
                          <w:r>
                            <w:rPr>
                              <w:rStyle w:val="Hipervnculo"/>
                            </w:rPr>
                            <w:t>Imagen en Alta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103" name="bajar21" descr="bajar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21" descr="bajar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102" name="Imagen 10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101" name="Imagen 11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100" name="Imagen 12" descr="http://joisonproducciones.com.ar/prensa/imag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joisonproducciones.com.ar/prensa/image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6" w:tgtFrame="_blank" w:history="1">
                          <w:r>
                            <w:rPr>
                              <w:rStyle w:val="Hipervnculo"/>
                            </w:rPr>
                            <w:t>Imagen en Alta N°2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99" name="bajar23" descr="bajar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23" descr="bajar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97" name="Imagen 14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96" name="Imagen 15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31" name="Imagen 16" descr="http://joisonproducciones.com.ar/prensa/imag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joisonproducciones.com.ar/prensa/image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>
                            <w:rPr>
                              <w:rStyle w:val="Hipervnculo"/>
                            </w:rPr>
                            <w:t>Imagen en Alta N°3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13" name="bajar31" descr="bajar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31" descr="bajar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12" name="Imagen 18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11" name="Imagen 19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10" name="Imagen 20" descr="http://joisonproducciones.com.ar/prensa/vide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joisonproducciones.com.ar/prensa/vide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>
                            <w:rPr>
                              <w:rStyle w:val="Hipervnculo"/>
                            </w:rPr>
                            <w:t>http://www.youtube.com/watch?v=VpsxrVHPNM8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21" name="bajar111" descr="bajar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111" descr="bajar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22" name="Imagen 22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8" name="Imagen 23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24" name="Imagen 24" descr="http://joisonproducciones.com.ar/prensa/vide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joisonproducciones.com.ar/prensa/vide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20" w:tgtFrame="_blank" w:history="1">
                          <w:r>
                            <w:rPr>
                              <w:rStyle w:val="Hipervnculo"/>
                            </w:rPr>
                            <w:t>Banda Rosarina Invitada: http://www.youtube.com/watch?v=i0oBEwwuyag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6" name="bajar32" descr="bajar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32" descr="bajar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8802" w:type="dxa"/>
                        <w:gridSpan w:val="5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48600" cy="76200"/>
                              <wp:effectExtent l="0" t="0" r="0" b="0"/>
                              <wp:docPr id="5" name="Imagen 26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486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609" w:rsidTr="00591609">
                    <w:trPr>
                      <w:gridAfter w:val="1"/>
                      <w:wAfter w:w="36" w:type="dxa"/>
                      <w:tblCellSpacing w:w="0" w:type="dxa"/>
                    </w:trPr>
                    <w:tc>
                      <w:tcPr>
                        <w:tcW w:w="166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133350" cy="381000"/>
                              <wp:effectExtent l="0" t="0" r="0" b="0"/>
                              <wp:docPr id="4" name="Imagen 27" descr="http://joisonproducciones.com.ar/img/espaci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joisonproducciones.com.ar/img/espaci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8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361950" cy="381000"/>
                              <wp:effectExtent l="19050" t="0" r="0" b="0"/>
                              <wp:docPr id="3" name="Imagen 28" descr="http://joisonproducciones.com.ar/prensa/gacetill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joisonproducciones.com.ar/prensa/gacetill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61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rPr>
                            <w:sz w:val="24"/>
                            <w:szCs w:val="24"/>
                          </w:rPr>
                        </w:pPr>
                        <w:hyperlink r:id="rId22" w:tgtFrame="_blank" w:history="1">
                          <w:r>
                            <w:rPr>
                              <w:rStyle w:val="Hipervnculo"/>
                            </w:rPr>
                            <w:t>Gacetilla: "PORTA EN ROSARIO"</w:t>
                          </w:r>
                        </w:hyperlink>
                      </w:p>
                    </w:tc>
                    <w:tc>
                      <w:tcPr>
                        <w:tcW w:w="283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 w:rsidP="0059160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s-AR"/>
                          </w:rPr>
                          <w:drawing>
                            <wp:inline distT="0" distB="0" distL="0" distR="0">
                              <wp:extent cx="1695450" cy="381000"/>
                              <wp:effectExtent l="19050" t="0" r="0" b="0"/>
                              <wp:docPr id="2" name="bajar22" descr="bajar">
                                <a:hlinkClick xmlns:a="http://schemas.openxmlformats.org/drawingml/2006/main" r:id="rId2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jar22" descr="bajar">
                                        <a:hlinkClick r:id="rId2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54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" w:type="dxa"/>
                        <w:shd w:val="clear" w:color="auto" w:fill="F2F2F2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591609" w:rsidTr="00591609">
                    <w:trPr>
                      <w:tblCellSpacing w:w="0" w:type="dxa"/>
                    </w:trPr>
                    <w:tc>
                      <w:tcPr>
                        <w:tcW w:w="8838" w:type="dxa"/>
                        <w:gridSpan w:val="6"/>
                        <w:vAlign w:val="center"/>
                        <w:hideMark/>
                      </w:tcPr>
                      <w:p w:rsidR="00591609" w:rsidRDefault="005916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591609" w:rsidRDefault="0059160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58125" cy="295275"/>
                        <wp:effectExtent l="19050" t="0" r="9525" b="0"/>
                        <wp:docPr id="30" name="Imagen 30" descr="http://joisonproducciones.com.ar/images/doble_line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joisonproducciones.com.ar/images/doble_line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581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246D" w:rsidRDefault="0019246D">
            <w:pPr>
              <w:rPr>
                <w:sz w:val="24"/>
                <w:szCs w:val="24"/>
              </w:rPr>
            </w:pPr>
          </w:p>
        </w:tc>
      </w:tr>
    </w:tbl>
    <w:p w:rsidR="00B80BAF" w:rsidRPr="00AB2CC0" w:rsidRDefault="00591609" w:rsidP="00591609">
      <w:pPr>
        <w:spacing w:after="0" w:line="240" w:lineRule="auto"/>
        <w:rPr>
          <w:rFonts w:eastAsia="Times New Roman" w:cs="Times New Roman"/>
          <w:b/>
          <w:sz w:val="20"/>
          <w:szCs w:val="20"/>
          <w:lang w:eastAsia="es-AR"/>
        </w:rPr>
      </w:pPr>
      <w:r>
        <w:rPr>
          <w:rFonts w:eastAsia="Times New Roman" w:cs="Times New Roman"/>
          <w:b/>
          <w:sz w:val="20"/>
          <w:szCs w:val="20"/>
          <w:lang w:eastAsia="es-AR"/>
        </w:rPr>
        <w:br/>
      </w:r>
      <w:r w:rsidR="00B80BAF">
        <w:rPr>
          <w:rFonts w:eastAsia="Times New Roman" w:cs="Times New Roman"/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161290</wp:posOffset>
            </wp:positionV>
            <wp:extent cx="1251585" cy="584200"/>
            <wp:effectExtent l="19050" t="0" r="5715" b="0"/>
            <wp:wrapSquare wrapText="bothSides"/>
            <wp:docPr id="23" name="Imagen 195" descr="R:\CONSTANTES\joison\web_2013\pie\logo_jo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R:\CONSTANTES\joison\web_2013\pie\logo_jois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80BAF" w:rsidRPr="00AB2CC0">
        <w:rPr>
          <w:rFonts w:eastAsia="Times New Roman" w:cs="Times New Roman"/>
          <w:b/>
          <w:sz w:val="20"/>
          <w:szCs w:val="20"/>
          <w:lang w:eastAsia="es-AR"/>
        </w:rPr>
        <w:t>Marité</w:t>
      </w:r>
      <w:proofErr w:type="spellEnd"/>
      <w:r w:rsidR="00B80BAF" w:rsidRPr="00AB2CC0">
        <w:rPr>
          <w:rFonts w:eastAsia="Times New Roman" w:cs="Times New Roman"/>
          <w:b/>
          <w:sz w:val="20"/>
          <w:szCs w:val="20"/>
          <w:lang w:eastAsia="es-AR"/>
        </w:rPr>
        <w:t xml:space="preserve"> </w:t>
      </w:r>
      <w:proofErr w:type="spellStart"/>
      <w:r w:rsidR="00B80BAF" w:rsidRPr="00AB2CC0">
        <w:rPr>
          <w:rFonts w:eastAsia="Times New Roman" w:cs="Times New Roman"/>
          <w:b/>
          <w:sz w:val="20"/>
          <w:szCs w:val="20"/>
          <w:lang w:eastAsia="es-AR"/>
        </w:rPr>
        <w:t>Miglionico</w:t>
      </w:r>
      <w:proofErr w:type="spellEnd"/>
      <w:r w:rsidR="00B80BAF" w:rsidRPr="00AB2CC0">
        <w:rPr>
          <w:rFonts w:eastAsia="Times New Roman" w:cs="Times New Roman"/>
          <w:b/>
          <w:sz w:val="20"/>
          <w:szCs w:val="20"/>
          <w:lang w:eastAsia="es-AR"/>
        </w:rPr>
        <w:t xml:space="preserve"> | Prensa Joison Producciones</w:t>
      </w:r>
    </w:p>
    <w:p w:rsidR="00B80BAF" w:rsidRPr="00AB2CC0" w:rsidRDefault="00B80BAF" w:rsidP="00B80BAF">
      <w:pPr>
        <w:spacing w:after="0" w:line="240" w:lineRule="auto"/>
        <w:ind w:left="1775" w:hanging="1775"/>
        <w:rPr>
          <w:rFonts w:eastAsia="Times New Roman" w:cs="Times New Roman"/>
          <w:sz w:val="20"/>
          <w:szCs w:val="20"/>
          <w:lang w:eastAsia="es-AR"/>
        </w:rPr>
      </w:pPr>
      <w:r w:rsidRPr="00AB2CC0">
        <w:rPr>
          <w:rFonts w:eastAsia="Times New Roman" w:cs="Times New Roman"/>
          <w:sz w:val="20"/>
          <w:szCs w:val="20"/>
          <w:lang w:eastAsia="es-AR"/>
        </w:rPr>
        <w:t>Corrientes 650 Piso 1 | Rosario | 0341 155 317 110</w:t>
      </w:r>
    </w:p>
    <w:p w:rsidR="00B80BAF" w:rsidRDefault="00B21C29" w:rsidP="00B80BAF">
      <w:hyperlink r:id="rId24" w:history="1">
        <w:r w:rsidR="00B80BAF" w:rsidRPr="00AB2CC0">
          <w:rPr>
            <w:rStyle w:val="Hipervnculo"/>
            <w:rFonts w:eastAsia="Times New Roman" w:cs="Times New Roman"/>
            <w:sz w:val="20"/>
            <w:szCs w:val="20"/>
            <w:lang w:eastAsia="es-AR"/>
          </w:rPr>
          <w:t>www.joisonproducciones.com.ar</w:t>
        </w:r>
      </w:hyperlink>
      <w:r w:rsidR="00B80BAF">
        <w:rPr>
          <w:rFonts w:eastAsia="Times New Roman" w:cs="Times New Roman"/>
          <w:sz w:val="20"/>
          <w:szCs w:val="20"/>
          <w:lang w:eastAsia="es-AR"/>
        </w:rPr>
        <w:br/>
      </w:r>
      <w:r w:rsidR="00B80BAF" w:rsidRPr="00AB2CC0">
        <w:rPr>
          <w:rFonts w:eastAsia="Times New Roman" w:cs="Times New Roman"/>
          <w:sz w:val="20"/>
          <w:szCs w:val="20"/>
          <w:lang w:eastAsia="es-AR"/>
        </w:rPr>
        <w:t>Facebook.com/</w:t>
      </w:r>
      <w:proofErr w:type="spellStart"/>
      <w:r w:rsidR="00B80BAF" w:rsidRPr="00AB2CC0">
        <w:rPr>
          <w:rFonts w:eastAsia="Times New Roman" w:cs="Times New Roman"/>
          <w:sz w:val="20"/>
          <w:szCs w:val="20"/>
          <w:lang w:eastAsia="es-AR"/>
        </w:rPr>
        <w:t>joisonproducciones</w:t>
      </w:r>
      <w:proofErr w:type="spellEnd"/>
      <w:r w:rsidR="00B80BAF" w:rsidRPr="00AB2CC0">
        <w:rPr>
          <w:rFonts w:eastAsia="Times New Roman" w:cs="Times New Roman"/>
          <w:sz w:val="20"/>
          <w:szCs w:val="20"/>
          <w:lang w:eastAsia="es-AR"/>
        </w:rPr>
        <w:t xml:space="preserve"> | @</w:t>
      </w:r>
      <w:proofErr w:type="spellStart"/>
      <w:r w:rsidR="00B80BAF" w:rsidRPr="00AB2CC0">
        <w:rPr>
          <w:rFonts w:eastAsia="Times New Roman" w:cs="Times New Roman"/>
          <w:sz w:val="20"/>
          <w:szCs w:val="20"/>
          <w:lang w:eastAsia="es-AR"/>
        </w:rPr>
        <w:t>JoisonP</w:t>
      </w:r>
      <w:proofErr w:type="spellEnd"/>
    </w:p>
    <w:sectPr w:rsidR="00B80BAF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51384"/>
    <w:rsid w:val="000A5CCB"/>
    <w:rsid w:val="000B6183"/>
    <w:rsid w:val="000F52EE"/>
    <w:rsid w:val="00131E7C"/>
    <w:rsid w:val="00175467"/>
    <w:rsid w:val="0019246D"/>
    <w:rsid w:val="001B0760"/>
    <w:rsid w:val="001B7095"/>
    <w:rsid w:val="00221E8F"/>
    <w:rsid w:val="002A4FA3"/>
    <w:rsid w:val="002B79CE"/>
    <w:rsid w:val="002E2C6D"/>
    <w:rsid w:val="002E3844"/>
    <w:rsid w:val="00333290"/>
    <w:rsid w:val="0037212A"/>
    <w:rsid w:val="003C44D4"/>
    <w:rsid w:val="00413C43"/>
    <w:rsid w:val="00415F5A"/>
    <w:rsid w:val="00455351"/>
    <w:rsid w:val="00591609"/>
    <w:rsid w:val="005C3402"/>
    <w:rsid w:val="005C5AFD"/>
    <w:rsid w:val="005F740A"/>
    <w:rsid w:val="00630077"/>
    <w:rsid w:val="00632470"/>
    <w:rsid w:val="0064042B"/>
    <w:rsid w:val="00685D8A"/>
    <w:rsid w:val="006B3189"/>
    <w:rsid w:val="006B4375"/>
    <w:rsid w:val="006C5AC0"/>
    <w:rsid w:val="007A561E"/>
    <w:rsid w:val="008035EB"/>
    <w:rsid w:val="008C7C2B"/>
    <w:rsid w:val="008F1209"/>
    <w:rsid w:val="00911480"/>
    <w:rsid w:val="009243A0"/>
    <w:rsid w:val="009578FD"/>
    <w:rsid w:val="00A01E9C"/>
    <w:rsid w:val="00A069A7"/>
    <w:rsid w:val="00A16309"/>
    <w:rsid w:val="00AA7C5B"/>
    <w:rsid w:val="00AB3FAF"/>
    <w:rsid w:val="00AD177F"/>
    <w:rsid w:val="00B21C29"/>
    <w:rsid w:val="00B80BAF"/>
    <w:rsid w:val="00C12EC7"/>
    <w:rsid w:val="00C77E80"/>
    <w:rsid w:val="00CA368B"/>
    <w:rsid w:val="00D0599E"/>
    <w:rsid w:val="00DA177B"/>
    <w:rsid w:val="00E1618E"/>
    <w:rsid w:val="00EC62D5"/>
    <w:rsid w:val="00ED589F"/>
    <w:rsid w:val="00F11120"/>
    <w:rsid w:val="00F1578C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joisonproducciones.com.ar/a_realizar/porta/foto_prensa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goto-1.net/web_public_shared/attached/23756/fotogramas_onitsuka_2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to-1.net/web_public_shared/attached/23756/algo_ha_cambiado_8.jpg" TargetMode="External"/><Relationship Id="rId20" Type="http://schemas.openxmlformats.org/officeDocument/2006/relationships/hyperlink" Target="http://www.youtube.com/watch?v=i0oBEwwuya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porta/foto_prensa.jpg" TargetMode="External"/><Relationship Id="rId11" Type="http://schemas.openxmlformats.org/officeDocument/2006/relationships/hyperlink" Target="http://www.youtube.com/user/Realp0rta" TargetMode="External"/><Relationship Id="rId24" Type="http://schemas.openxmlformats.org/officeDocument/2006/relationships/hyperlink" Target="http://www.joisonproducciones.com.a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joisonproducciones.com.ar/a_realizar/porta/foto_2_alta.jpg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twitter.com/realporta" TargetMode="External"/><Relationship Id="rId19" Type="http://schemas.openxmlformats.org/officeDocument/2006/relationships/hyperlink" Target="http://www.youtube.com/watch?v=VpsxrVHPNM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rta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joisonproducciones.com.ar/a_realizar/porta/porta_2014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5C333-D8CA-4D5A-8A52-3E42ACE2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26</cp:revision>
  <dcterms:created xsi:type="dcterms:W3CDTF">2014-05-08T19:48:00Z</dcterms:created>
  <dcterms:modified xsi:type="dcterms:W3CDTF">2014-07-28T13:50:00Z</dcterms:modified>
</cp:coreProperties>
</file>